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A140D" w14:textId="77777777" w:rsidR="001E04A5" w:rsidRDefault="001E04A5" w:rsidP="00B32C85">
      <w:pPr>
        <w:pStyle w:val="Title"/>
        <w:jc w:val="both"/>
      </w:pPr>
    </w:p>
    <w:p w14:paraId="74648E5F" w14:textId="534AD5F2" w:rsidR="001E04A5" w:rsidRDefault="00B32C85" w:rsidP="00B32C85">
      <w:pPr>
        <w:pStyle w:val="Title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BEBEC8" wp14:editId="78FE8199">
            <wp:simplePos x="0" y="0"/>
            <wp:positionH relativeFrom="margin">
              <wp:align>center</wp:align>
            </wp:positionH>
            <wp:positionV relativeFrom="paragraph">
              <wp:posOffset>497840</wp:posOffset>
            </wp:positionV>
            <wp:extent cx="6886575" cy="3019425"/>
            <wp:effectExtent l="0" t="0" r="9525" b="952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358"/>
                    <a:stretch/>
                  </pic:blipFill>
                  <pic:spPr bwMode="auto">
                    <a:xfrm>
                      <a:off x="0" y="0"/>
                      <a:ext cx="6886575" cy="301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7BF2D" w14:textId="52EAB1EA" w:rsidR="001E04A5" w:rsidRDefault="001E04A5" w:rsidP="00B32C85">
      <w:pPr>
        <w:pStyle w:val="Title"/>
        <w:jc w:val="both"/>
      </w:pPr>
    </w:p>
    <w:p w14:paraId="29B6F201" w14:textId="308FACBE" w:rsidR="00B32C85" w:rsidRDefault="00B32C85" w:rsidP="00B32C85">
      <w:pPr>
        <w:pStyle w:val="Title"/>
        <w:jc w:val="both"/>
        <w:rPr>
          <w:noProof/>
        </w:rPr>
      </w:pPr>
    </w:p>
    <w:p w14:paraId="6113AF1B" w14:textId="77777777" w:rsidR="001E04A5" w:rsidRDefault="001E04A5" w:rsidP="00B32C85">
      <w:pPr>
        <w:pStyle w:val="Title"/>
        <w:jc w:val="both"/>
      </w:pPr>
    </w:p>
    <w:p w14:paraId="47668204" w14:textId="77777777" w:rsidR="001E04A5" w:rsidRDefault="001E04A5" w:rsidP="00B32C85">
      <w:pPr>
        <w:pStyle w:val="Title"/>
        <w:jc w:val="both"/>
      </w:pPr>
    </w:p>
    <w:p w14:paraId="5535F45F" w14:textId="4296A56D" w:rsidR="00543667" w:rsidRDefault="00664DF0" w:rsidP="00B32C85">
      <w:pPr>
        <w:pStyle w:val="Title"/>
        <w:jc w:val="center"/>
      </w:pPr>
      <w:r>
        <w:t>STUDENTS’ REPRESENTATIVE COUNCIL (SRC) CONSTITUTION</w:t>
      </w:r>
    </w:p>
    <w:p w14:paraId="28551580" w14:textId="63268D3D" w:rsidR="001E04A5" w:rsidRDefault="001E04A5" w:rsidP="00B32C85">
      <w:pPr>
        <w:contextualSpacing/>
      </w:pPr>
    </w:p>
    <w:p w14:paraId="590550C6" w14:textId="3BF8A02F" w:rsidR="001E04A5" w:rsidRDefault="001E04A5" w:rsidP="00B32C85">
      <w:pPr>
        <w:contextualSpacing/>
      </w:pPr>
    </w:p>
    <w:p w14:paraId="4C260643" w14:textId="69CB1459" w:rsidR="001E04A5" w:rsidRDefault="001E04A5" w:rsidP="00B32C85">
      <w:pPr>
        <w:contextualSpacing/>
      </w:pPr>
    </w:p>
    <w:p w14:paraId="2ED89CA2" w14:textId="46FDC7D2" w:rsidR="001E04A5" w:rsidRDefault="001E04A5" w:rsidP="00B32C85">
      <w:pPr>
        <w:contextualSpacing/>
      </w:pPr>
    </w:p>
    <w:p w14:paraId="10E79C62" w14:textId="20670DF5" w:rsidR="001E04A5" w:rsidRDefault="001E04A5" w:rsidP="00B32C85">
      <w:pPr>
        <w:contextualSpacing/>
      </w:pPr>
    </w:p>
    <w:p w14:paraId="2C8F25E1" w14:textId="0AACF338" w:rsidR="001E04A5" w:rsidRDefault="001E04A5" w:rsidP="00B32C85">
      <w:pPr>
        <w:contextualSpacing/>
      </w:pPr>
    </w:p>
    <w:p w14:paraId="27FB73F3" w14:textId="749C0B7D" w:rsidR="001E04A5" w:rsidRDefault="001E04A5" w:rsidP="00B32C85">
      <w:pPr>
        <w:contextualSpacing/>
      </w:pPr>
    </w:p>
    <w:p w14:paraId="28235413" w14:textId="77777777" w:rsidR="001E04A5" w:rsidRPr="001E04A5" w:rsidRDefault="001E04A5" w:rsidP="00B32C85">
      <w:pPr>
        <w:contextualSpacing/>
      </w:pPr>
    </w:p>
    <w:p w14:paraId="11ECC72B" w14:textId="77777777" w:rsidR="00543667" w:rsidRPr="00B32C85" w:rsidRDefault="00664DF0" w:rsidP="00B32C85">
      <w:pPr>
        <w:pStyle w:val="Heading1"/>
        <w:contextualSpacing/>
        <w:jc w:val="center"/>
        <w:rPr>
          <w:sz w:val="24"/>
          <w:szCs w:val="24"/>
        </w:rPr>
      </w:pPr>
      <w:r w:rsidRPr="00B32C85">
        <w:rPr>
          <w:sz w:val="24"/>
          <w:szCs w:val="24"/>
        </w:rPr>
        <w:lastRenderedPageBreak/>
        <w:t>Goldstone Software En</w:t>
      </w:r>
      <w:bookmarkStart w:id="0" w:name="_GoBack"/>
      <w:bookmarkEnd w:id="0"/>
      <w:r w:rsidRPr="00B32C85">
        <w:rPr>
          <w:sz w:val="24"/>
          <w:szCs w:val="24"/>
        </w:rPr>
        <w:t>gineering Institute</w:t>
      </w:r>
    </w:p>
    <w:p w14:paraId="43A16A41" w14:textId="77777777" w:rsidR="00543667" w:rsidRPr="00B32C85" w:rsidRDefault="00664DF0" w:rsidP="00B32C85">
      <w:pPr>
        <w:pStyle w:val="Heading2"/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PREAMBLE</w:t>
      </w:r>
    </w:p>
    <w:p w14:paraId="22760AD8" w14:textId="423A4CDE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We, the students of Goldstone Software Engineering Institute</w:t>
      </w:r>
      <w:r w:rsidR="002615D1" w:rsidRPr="00B32C85">
        <w:rPr>
          <w:sz w:val="24"/>
          <w:szCs w:val="24"/>
        </w:rPr>
        <w:t xml:space="preserve"> (Goldstone)</w:t>
      </w:r>
      <w:r w:rsidRPr="00B32C85">
        <w:rPr>
          <w:sz w:val="24"/>
          <w:szCs w:val="24"/>
        </w:rPr>
        <w:t xml:space="preserve">, recognizing the importance of student representation in academic, social, and </w:t>
      </w:r>
      <w:r w:rsidRPr="00B32C85">
        <w:rPr>
          <w:sz w:val="24"/>
          <w:szCs w:val="24"/>
        </w:rPr>
        <w:t>administrative affairs, hereby establish this Constitution for the Students’ Representative Council (SRC) to promote unity, leadership, and student empowerment.</w:t>
      </w:r>
    </w:p>
    <w:p w14:paraId="258AC208" w14:textId="77777777" w:rsidR="00543667" w:rsidRPr="00B32C85" w:rsidRDefault="00664DF0" w:rsidP="00B32C85">
      <w:pPr>
        <w:pStyle w:val="Heading2"/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ARTICLE 1: NAME</w:t>
      </w:r>
    </w:p>
    <w:p w14:paraId="57428446" w14:textId="77777777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 xml:space="preserve">This organization shall be known as the Students’ Representative Council (SRC) </w:t>
      </w:r>
      <w:r w:rsidRPr="00B32C85">
        <w:rPr>
          <w:sz w:val="24"/>
          <w:szCs w:val="24"/>
        </w:rPr>
        <w:t>of Goldstone Software Engineering Institute.</w:t>
      </w:r>
    </w:p>
    <w:p w14:paraId="2DD94354" w14:textId="77777777" w:rsidR="00543667" w:rsidRPr="00B32C85" w:rsidRDefault="00664DF0" w:rsidP="00B32C85">
      <w:pPr>
        <w:pStyle w:val="Heading2"/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ARTICLE 2: AIMS AND OBJECTIVES</w:t>
      </w:r>
    </w:p>
    <w:p w14:paraId="02F8B573" w14:textId="77777777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The SRC shall:</w:t>
      </w:r>
    </w:p>
    <w:p w14:paraId="1A55BEA4" w14:textId="77777777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1. Represent the interests and welfare of all students.</w:t>
      </w:r>
    </w:p>
    <w:p w14:paraId="667F6674" w14:textId="77777777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2. Act as a formal communication channel between students and the Institute’s administration.</w:t>
      </w:r>
    </w:p>
    <w:p w14:paraId="408A6EEB" w14:textId="77777777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3. Advocate for</w:t>
      </w:r>
      <w:r w:rsidRPr="00B32C85">
        <w:rPr>
          <w:sz w:val="24"/>
          <w:szCs w:val="24"/>
        </w:rPr>
        <w:t xml:space="preserve"> academic and institutional improvement.</w:t>
      </w:r>
    </w:p>
    <w:p w14:paraId="19CE141A" w14:textId="77777777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4. Encourage participation in extracurricular, social, and cultural activities.</w:t>
      </w:r>
    </w:p>
    <w:p w14:paraId="11E5DE0C" w14:textId="77777777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5. Uphold the values and code of conduct of the Institute.</w:t>
      </w:r>
    </w:p>
    <w:p w14:paraId="3A843978" w14:textId="77777777" w:rsidR="00543667" w:rsidRPr="00B32C85" w:rsidRDefault="00664DF0" w:rsidP="00B32C85">
      <w:pPr>
        <w:pStyle w:val="Heading2"/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ARTICLE 3: MEMBERSHIP</w:t>
      </w:r>
    </w:p>
    <w:p w14:paraId="7D9D7287" w14:textId="565A4E81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1. All registered students of Goldstone</w:t>
      </w:r>
      <w:r w:rsidRPr="00B32C85">
        <w:rPr>
          <w:sz w:val="24"/>
          <w:szCs w:val="24"/>
        </w:rPr>
        <w:t xml:space="preserve"> are members of the student body.</w:t>
      </w:r>
    </w:p>
    <w:p w14:paraId="1C3F9F41" w14:textId="77777777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2. All students in good academic and disciplinary standing are eligible to vote in SRC elections.</w:t>
      </w:r>
    </w:p>
    <w:p w14:paraId="4FCD3DFB" w14:textId="28E7591E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 xml:space="preserve">3. Only </w:t>
      </w:r>
      <w:r w:rsidR="002615D1" w:rsidRPr="00B32C85">
        <w:rPr>
          <w:sz w:val="24"/>
          <w:szCs w:val="24"/>
        </w:rPr>
        <w:t>full-time</w:t>
      </w:r>
      <w:r w:rsidRPr="00B32C85">
        <w:rPr>
          <w:sz w:val="24"/>
          <w:szCs w:val="24"/>
        </w:rPr>
        <w:t xml:space="preserve"> students are eligible to be elected or nominated to stand for SRC office. </w:t>
      </w:r>
    </w:p>
    <w:p w14:paraId="0FCF96F6" w14:textId="77777777" w:rsidR="00543667" w:rsidRPr="00B32C85" w:rsidRDefault="00664DF0" w:rsidP="00B32C85">
      <w:pPr>
        <w:pStyle w:val="Heading2"/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ARTICLE 4: STRUCTURE OF THE SRC</w:t>
      </w:r>
    </w:p>
    <w:p w14:paraId="6C2F92D0" w14:textId="4E52A066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The SRC shall consist of:</w:t>
      </w:r>
    </w:p>
    <w:p w14:paraId="7820232E" w14:textId="77777777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Executive Committee:</w:t>
      </w:r>
    </w:p>
    <w:p w14:paraId="03F29207" w14:textId="77777777" w:rsidR="00543667" w:rsidRPr="00B32C85" w:rsidRDefault="00664DF0" w:rsidP="00B32C85">
      <w:pPr>
        <w:pStyle w:val="ListBullet"/>
        <w:jc w:val="both"/>
        <w:rPr>
          <w:sz w:val="24"/>
          <w:szCs w:val="24"/>
        </w:rPr>
      </w:pPr>
      <w:r w:rsidRPr="00B32C85">
        <w:rPr>
          <w:sz w:val="24"/>
          <w:szCs w:val="24"/>
        </w:rPr>
        <w:t>- President</w:t>
      </w:r>
    </w:p>
    <w:p w14:paraId="0BD8C2D4" w14:textId="77777777" w:rsidR="00543667" w:rsidRPr="00B32C85" w:rsidRDefault="00664DF0" w:rsidP="00B32C85">
      <w:pPr>
        <w:pStyle w:val="ListBullet"/>
        <w:jc w:val="both"/>
        <w:rPr>
          <w:sz w:val="24"/>
          <w:szCs w:val="24"/>
        </w:rPr>
      </w:pPr>
      <w:r w:rsidRPr="00B32C85">
        <w:rPr>
          <w:sz w:val="24"/>
          <w:szCs w:val="24"/>
        </w:rPr>
        <w:t>- Vice President</w:t>
      </w:r>
    </w:p>
    <w:p w14:paraId="15B6FFE8" w14:textId="77777777" w:rsidR="00543667" w:rsidRPr="00B32C85" w:rsidRDefault="00664DF0" w:rsidP="00B32C85">
      <w:pPr>
        <w:pStyle w:val="ListBullet"/>
        <w:jc w:val="both"/>
        <w:rPr>
          <w:sz w:val="24"/>
          <w:szCs w:val="24"/>
        </w:rPr>
      </w:pPr>
      <w:r w:rsidRPr="00B32C85">
        <w:rPr>
          <w:sz w:val="24"/>
          <w:szCs w:val="24"/>
        </w:rPr>
        <w:t>- Secretary General</w:t>
      </w:r>
    </w:p>
    <w:p w14:paraId="2884264C" w14:textId="77777777" w:rsidR="00543667" w:rsidRPr="00B32C85" w:rsidRDefault="00664DF0" w:rsidP="00B32C85">
      <w:pPr>
        <w:pStyle w:val="ListBullet"/>
        <w:jc w:val="both"/>
        <w:rPr>
          <w:sz w:val="24"/>
          <w:szCs w:val="24"/>
        </w:rPr>
      </w:pPr>
      <w:r w:rsidRPr="00B32C85">
        <w:rPr>
          <w:sz w:val="24"/>
          <w:szCs w:val="24"/>
        </w:rPr>
        <w:t>- Treasurer</w:t>
      </w:r>
    </w:p>
    <w:p w14:paraId="70BE023B" w14:textId="77777777" w:rsidR="00543667" w:rsidRPr="00B32C85" w:rsidRDefault="00664DF0" w:rsidP="00B32C85">
      <w:pPr>
        <w:pStyle w:val="ListBullet"/>
        <w:jc w:val="both"/>
        <w:rPr>
          <w:sz w:val="24"/>
          <w:szCs w:val="24"/>
        </w:rPr>
      </w:pPr>
      <w:r w:rsidRPr="00B32C85">
        <w:rPr>
          <w:sz w:val="24"/>
          <w:szCs w:val="24"/>
        </w:rPr>
        <w:t>- Academic Affairs Officer</w:t>
      </w:r>
    </w:p>
    <w:p w14:paraId="44687C5B" w14:textId="77777777" w:rsidR="00543667" w:rsidRPr="00B32C85" w:rsidRDefault="00664DF0" w:rsidP="00B32C85">
      <w:pPr>
        <w:pStyle w:val="ListBullet"/>
        <w:jc w:val="both"/>
        <w:rPr>
          <w:sz w:val="24"/>
          <w:szCs w:val="24"/>
        </w:rPr>
      </w:pPr>
      <w:r w:rsidRPr="00B32C85">
        <w:rPr>
          <w:sz w:val="24"/>
          <w:szCs w:val="24"/>
        </w:rPr>
        <w:t>- Student</w:t>
      </w:r>
      <w:r w:rsidRPr="00B32C85">
        <w:rPr>
          <w:sz w:val="24"/>
          <w:szCs w:val="24"/>
        </w:rPr>
        <w:t xml:space="preserve"> Life and Welfare Officer</w:t>
      </w:r>
    </w:p>
    <w:p w14:paraId="40F6A3C7" w14:textId="77777777" w:rsidR="00543667" w:rsidRPr="00B32C85" w:rsidRDefault="00664DF0" w:rsidP="00B32C85">
      <w:pPr>
        <w:pStyle w:val="Heading2"/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ARTICLE 5: ELECTIONS</w:t>
      </w:r>
    </w:p>
    <w:p w14:paraId="50F5DC3D" w14:textId="218FD964" w:rsidR="00543667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 xml:space="preserve">1. </w:t>
      </w:r>
      <w:r w:rsidRPr="00B32C85">
        <w:rPr>
          <w:sz w:val="24"/>
          <w:szCs w:val="24"/>
        </w:rPr>
        <w:t>Elections shall be conducted annually under the supervision of the Academic Dean’s Office.</w:t>
      </w:r>
    </w:p>
    <w:p w14:paraId="269387E1" w14:textId="77777777" w:rsidR="00B32C85" w:rsidRPr="00B32C85" w:rsidRDefault="00B32C85" w:rsidP="00B32C85">
      <w:pPr>
        <w:contextualSpacing/>
        <w:jc w:val="both"/>
        <w:rPr>
          <w:sz w:val="24"/>
          <w:szCs w:val="24"/>
        </w:rPr>
      </w:pPr>
    </w:p>
    <w:p w14:paraId="030EECED" w14:textId="77777777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2</w:t>
      </w:r>
      <w:r w:rsidRPr="00B32C85">
        <w:rPr>
          <w:sz w:val="24"/>
          <w:szCs w:val="24"/>
        </w:rPr>
        <w:t>. Nominees must:</w:t>
      </w:r>
    </w:p>
    <w:p w14:paraId="2206689D" w14:textId="77777777" w:rsidR="00543667" w:rsidRPr="00B32C85" w:rsidRDefault="00664DF0" w:rsidP="00B32C85">
      <w:pPr>
        <w:pStyle w:val="ListBullet"/>
        <w:jc w:val="both"/>
        <w:rPr>
          <w:sz w:val="24"/>
          <w:szCs w:val="24"/>
        </w:rPr>
      </w:pPr>
      <w:r w:rsidRPr="00B32C85">
        <w:rPr>
          <w:sz w:val="24"/>
          <w:szCs w:val="24"/>
        </w:rPr>
        <w:lastRenderedPageBreak/>
        <w:t xml:space="preserve">   - Be full-time students in good academic and disciplinary standing.</w:t>
      </w:r>
    </w:p>
    <w:p w14:paraId="6AE81C95" w14:textId="206D3F62" w:rsidR="00543667" w:rsidRPr="00B32C85" w:rsidRDefault="00664DF0" w:rsidP="00B32C85">
      <w:pPr>
        <w:pStyle w:val="ListBullet"/>
        <w:jc w:val="both"/>
        <w:rPr>
          <w:sz w:val="24"/>
          <w:szCs w:val="24"/>
        </w:rPr>
      </w:pPr>
      <w:r w:rsidRPr="00B32C85">
        <w:rPr>
          <w:sz w:val="24"/>
          <w:szCs w:val="24"/>
        </w:rPr>
        <w:t xml:space="preserve">   - Submit a nomination form endorsed by at least </w:t>
      </w:r>
      <w:r w:rsidR="002615D1" w:rsidRPr="00B32C85">
        <w:rPr>
          <w:sz w:val="24"/>
          <w:szCs w:val="24"/>
        </w:rPr>
        <w:t>5</w:t>
      </w:r>
      <w:r w:rsidRPr="00B32C85">
        <w:rPr>
          <w:sz w:val="24"/>
          <w:szCs w:val="24"/>
        </w:rPr>
        <w:t xml:space="preserve"> students.</w:t>
      </w:r>
    </w:p>
    <w:p w14:paraId="659D8041" w14:textId="77777777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3. Campaigning must follow institutional g</w:t>
      </w:r>
      <w:r w:rsidRPr="00B32C85">
        <w:rPr>
          <w:sz w:val="24"/>
          <w:szCs w:val="24"/>
        </w:rPr>
        <w:t>uidelines and maintain academic integrity.</w:t>
      </w:r>
    </w:p>
    <w:p w14:paraId="664E2ED4" w14:textId="77777777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4. Voting shall be conducted via secret ballot, either manually or electronically.</w:t>
      </w:r>
    </w:p>
    <w:p w14:paraId="60676676" w14:textId="77777777" w:rsidR="00543667" w:rsidRPr="00B32C85" w:rsidRDefault="00664DF0" w:rsidP="00B32C85">
      <w:pPr>
        <w:pStyle w:val="Heading2"/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ARTICLE 6: TERM OF OFFICE</w:t>
      </w:r>
    </w:p>
    <w:p w14:paraId="79D2A8D6" w14:textId="77777777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1. Each SRC member shall serve a one-year term.</w:t>
      </w:r>
    </w:p>
    <w:p w14:paraId="21A41022" w14:textId="77777777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2. No member may serve more than two consecutive terms i</w:t>
      </w:r>
      <w:r w:rsidRPr="00B32C85">
        <w:rPr>
          <w:sz w:val="24"/>
          <w:szCs w:val="24"/>
        </w:rPr>
        <w:t>n the same position.</w:t>
      </w:r>
    </w:p>
    <w:p w14:paraId="2E0B9B87" w14:textId="77777777" w:rsidR="00543667" w:rsidRPr="00B32C85" w:rsidRDefault="00664DF0" w:rsidP="00B32C85">
      <w:pPr>
        <w:pStyle w:val="Heading2"/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ARTICLE 7: MEETINGS</w:t>
      </w:r>
    </w:p>
    <w:p w14:paraId="0E5A6635" w14:textId="77777777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1. The SRC shall hold at least one open general meeting per semester.</w:t>
      </w:r>
    </w:p>
    <w:p w14:paraId="3D0FC2C4" w14:textId="77777777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2. Executive meetings shall occur monthly.</w:t>
      </w:r>
    </w:p>
    <w:p w14:paraId="20AFA5EF" w14:textId="77777777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3. Special or emergency meetings may be called by the President or upon request by one-third of the SR</w:t>
      </w:r>
      <w:r w:rsidRPr="00B32C85">
        <w:rPr>
          <w:sz w:val="24"/>
          <w:szCs w:val="24"/>
        </w:rPr>
        <w:t>C.</w:t>
      </w:r>
    </w:p>
    <w:p w14:paraId="0D7D754E" w14:textId="77777777" w:rsidR="00543667" w:rsidRPr="00B32C85" w:rsidRDefault="00664DF0" w:rsidP="00B32C85">
      <w:pPr>
        <w:pStyle w:val="Heading2"/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ARTICLE 8: FINANCES</w:t>
      </w:r>
    </w:p>
    <w:p w14:paraId="5D44CF97" w14:textId="77777777" w:rsidR="002615D1" w:rsidRPr="00B32C85" w:rsidRDefault="00664DF0" w:rsidP="00B32C85">
      <w:pPr>
        <w:pStyle w:val="ListParagraph"/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B32C85">
        <w:rPr>
          <w:sz w:val="24"/>
          <w:szCs w:val="24"/>
        </w:rPr>
        <w:t>The SRC shall maintain transparent financial records of all income and expenses.</w:t>
      </w:r>
    </w:p>
    <w:p w14:paraId="693ABA15" w14:textId="77777777" w:rsidR="002615D1" w:rsidRPr="00B32C85" w:rsidRDefault="00664DF0" w:rsidP="00B32C85">
      <w:pPr>
        <w:pStyle w:val="ListParagraph"/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B32C85">
        <w:rPr>
          <w:sz w:val="24"/>
          <w:szCs w:val="24"/>
        </w:rPr>
        <w:t>The Treasurer shall present quarterly reports to both the Student Affairs Office and the student body.</w:t>
      </w:r>
    </w:p>
    <w:p w14:paraId="67BBAE1A" w14:textId="0D01AE2B" w:rsidR="00543667" w:rsidRPr="00B32C85" w:rsidRDefault="00664DF0" w:rsidP="00B32C85">
      <w:pPr>
        <w:pStyle w:val="ListParagraph"/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B32C85">
        <w:rPr>
          <w:sz w:val="24"/>
          <w:szCs w:val="24"/>
        </w:rPr>
        <w:t>All funds shall be used for activities t</w:t>
      </w:r>
      <w:r w:rsidRPr="00B32C85">
        <w:rPr>
          <w:sz w:val="24"/>
          <w:szCs w:val="24"/>
        </w:rPr>
        <w:t>hat benefit the student body and have SRC approval.</w:t>
      </w:r>
    </w:p>
    <w:p w14:paraId="251D867F" w14:textId="6A999902" w:rsidR="002615D1" w:rsidRPr="00B32C85" w:rsidRDefault="002615D1" w:rsidP="00B32C85">
      <w:pPr>
        <w:pStyle w:val="ListParagraph"/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B32C85">
        <w:rPr>
          <w:sz w:val="24"/>
          <w:szCs w:val="24"/>
        </w:rPr>
        <w:t xml:space="preserve">All SRC positions are not remunerated by the Goldstone. </w:t>
      </w:r>
    </w:p>
    <w:p w14:paraId="26130D90" w14:textId="77777777" w:rsidR="00543667" w:rsidRPr="00B32C85" w:rsidRDefault="00664DF0" w:rsidP="00B32C85">
      <w:pPr>
        <w:pStyle w:val="Heading2"/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A</w:t>
      </w:r>
      <w:r w:rsidRPr="00B32C85">
        <w:rPr>
          <w:sz w:val="24"/>
          <w:szCs w:val="24"/>
        </w:rPr>
        <w:t>RTICLE 9: REMOVAL FROM OFFICE</w:t>
      </w:r>
    </w:p>
    <w:p w14:paraId="43FC194A" w14:textId="77777777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1. Grounds for removal include:</w:t>
      </w:r>
    </w:p>
    <w:p w14:paraId="39630CC4" w14:textId="77777777" w:rsidR="00543667" w:rsidRPr="00B32C85" w:rsidRDefault="00664DF0" w:rsidP="00B32C85">
      <w:pPr>
        <w:pStyle w:val="ListBullet"/>
        <w:jc w:val="both"/>
        <w:rPr>
          <w:sz w:val="24"/>
          <w:szCs w:val="24"/>
        </w:rPr>
      </w:pPr>
      <w:r w:rsidRPr="00B32C85">
        <w:rPr>
          <w:sz w:val="24"/>
          <w:szCs w:val="24"/>
        </w:rPr>
        <w:t xml:space="preserve">   - Misconduct</w:t>
      </w:r>
    </w:p>
    <w:p w14:paraId="27ED8FB9" w14:textId="77777777" w:rsidR="00543667" w:rsidRPr="00B32C85" w:rsidRDefault="00664DF0" w:rsidP="00B32C85">
      <w:pPr>
        <w:pStyle w:val="ListBullet"/>
        <w:jc w:val="both"/>
        <w:rPr>
          <w:sz w:val="24"/>
          <w:szCs w:val="24"/>
        </w:rPr>
      </w:pPr>
      <w:r w:rsidRPr="00B32C85">
        <w:rPr>
          <w:sz w:val="24"/>
          <w:szCs w:val="24"/>
        </w:rPr>
        <w:t xml:space="preserve">   - Incompetence or dereliction of duty</w:t>
      </w:r>
    </w:p>
    <w:p w14:paraId="5FAF81D9" w14:textId="77777777" w:rsidR="00543667" w:rsidRPr="00B32C85" w:rsidRDefault="00664DF0" w:rsidP="00B32C85">
      <w:pPr>
        <w:pStyle w:val="ListBullet"/>
        <w:jc w:val="both"/>
        <w:rPr>
          <w:sz w:val="24"/>
          <w:szCs w:val="24"/>
        </w:rPr>
      </w:pPr>
      <w:r w:rsidRPr="00B32C85">
        <w:rPr>
          <w:sz w:val="24"/>
          <w:szCs w:val="24"/>
        </w:rPr>
        <w:t xml:space="preserve">   - Violation of the SRC Constitution</w:t>
      </w:r>
    </w:p>
    <w:p w14:paraId="6B155345" w14:textId="77777777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 xml:space="preserve">2. Removal requires a two-thirds vote by </w:t>
      </w:r>
      <w:r w:rsidRPr="00B32C85">
        <w:rPr>
          <w:sz w:val="24"/>
          <w:szCs w:val="24"/>
        </w:rPr>
        <w:t>the SRC following a fair hearing.</w:t>
      </w:r>
    </w:p>
    <w:p w14:paraId="2C287E6C" w14:textId="77777777" w:rsidR="00543667" w:rsidRPr="00B32C85" w:rsidRDefault="00664DF0" w:rsidP="00B32C85">
      <w:pPr>
        <w:pStyle w:val="Heading2"/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ARTICLE 10: AMENDMENTS</w:t>
      </w:r>
    </w:p>
    <w:p w14:paraId="2886AE8E" w14:textId="77777777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1. Any student may propose an amendment to the Constitution in writing.</w:t>
      </w:r>
    </w:p>
    <w:p w14:paraId="51E355B3" w14:textId="77777777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2. Proposed amendments must be debated at a general meeting.</w:t>
      </w:r>
    </w:p>
    <w:p w14:paraId="195BA53F" w14:textId="6182A055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3. A two-thirds majority vote is required for adoption of any amen</w:t>
      </w:r>
      <w:r w:rsidRPr="00B32C85">
        <w:rPr>
          <w:sz w:val="24"/>
          <w:szCs w:val="24"/>
        </w:rPr>
        <w:t>dment.</w:t>
      </w:r>
    </w:p>
    <w:p w14:paraId="6B4DB764" w14:textId="1435E038" w:rsidR="002615D1" w:rsidRPr="00B32C85" w:rsidRDefault="002615D1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 xml:space="preserve">4. Any amendment need to be approved by Goldstone’s governing body (College </w:t>
      </w:r>
      <w:r w:rsidR="00B32C85" w:rsidRPr="00B32C85">
        <w:rPr>
          <w:sz w:val="24"/>
          <w:szCs w:val="24"/>
        </w:rPr>
        <w:t>Board</w:t>
      </w:r>
      <w:r w:rsidRPr="00B32C85">
        <w:rPr>
          <w:sz w:val="24"/>
          <w:szCs w:val="24"/>
        </w:rPr>
        <w:t>).</w:t>
      </w:r>
    </w:p>
    <w:p w14:paraId="6BDF26F8" w14:textId="77777777" w:rsidR="00543667" w:rsidRPr="00B32C85" w:rsidRDefault="00664DF0" w:rsidP="00B32C85">
      <w:pPr>
        <w:pStyle w:val="Heading2"/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ARTICLE 11: IMPLEMENTATION &amp; INTERPRETATION</w:t>
      </w:r>
    </w:p>
    <w:p w14:paraId="6AE6E410" w14:textId="77777777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>1. This Constitution shall be implemented in accordance with institutional policies and student governance regulations.</w:t>
      </w:r>
    </w:p>
    <w:p w14:paraId="36C83046" w14:textId="77777777" w:rsidR="00543667" w:rsidRPr="00B32C85" w:rsidRDefault="00664DF0" w:rsidP="00B32C85">
      <w:pPr>
        <w:contextualSpacing/>
        <w:jc w:val="both"/>
        <w:rPr>
          <w:sz w:val="24"/>
          <w:szCs w:val="24"/>
        </w:rPr>
      </w:pPr>
      <w:r w:rsidRPr="00B32C85">
        <w:rPr>
          <w:sz w:val="24"/>
          <w:szCs w:val="24"/>
        </w:rPr>
        <w:t xml:space="preserve">2. The interpretation of this Constitution shall rest with the SRC Executive in </w:t>
      </w:r>
      <w:r w:rsidRPr="00B32C85">
        <w:rPr>
          <w:sz w:val="24"/>
          <w:szCs w:val="24"/>
        </w:rPr>
        <w:t>consultation with the Student Affairs Office.</w:t>
      </w:r>
    </w:p>
    <w:sectPr w:rsidR="00543667" w:rsidRPr="00B32C85" w:rsidSect="00B32C85">
      <w:footerReference w:type="default" r:id="rId9"/>
      <w:footerReference w:type="first" r:id="rId10"/>
      <w:pgSz w:w="12240" w:h="15840"/>
      <w:pgMar w:top="426" w:right="1800" w:bottom="993" w:left="1800" w:header="1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1A81D" w14:textId="77777777" w:rsidR="00664DF0" w:rsidRDefault="00664DF0" w:rsidP="001E04A5">
      <w:pPr>
        <w:spacing w:after="0" w:line="240" w:lineRule="auto"/>
      </w:pPr>
      <w:r>
        <w:separator/>
      </w:r>
    </w:p>
  </w:endnote>
  <w:endnote w:type="continuationSeparator" w:id="0">
    <w:p w14:paraId="5E6550E4" w14:textId="77777777" w:rsidR="00664DF0" w:rsidRDefault="00664DF0" w:rsidP="001E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335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13408" w14:textId="473FE9C8" w:rsidR="00B32C85" w:rsidRDefault="00B32C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0557ED" w14:textId="77777777" w:rsidR="00B32C85" w:rsidRDefault="00B32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8987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1EF85" w14:textId="0CF0CC45" w:rsidR="001E04A5" w:rsidRDefault="001E04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327CFF" w14:textId="77777777" w:rsidR="001E04A5" w:rsidRDefault="001E0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D32E6" w14:textId="77777777" w:rsidR="00664DF0" w:rsidRDefault="00664DF0" w:rsidP="001E04A5">
      <w:pPr>
        <w:spacing w:after="0" w:line="240" w:lineRule="auto"/>
      </w:pPr>
      <w:r>
        <w:separator/>
      </w:r>
    </w:p>
  </w:footnote>
  <w:footnote w:type="continuationSeparator" w:id="0">
    <w:p w14:paraId="756D0F13" w14:textId="77777777" w:rsidR="00664DF0" w:rsidRDefault="00664DF0" w:rsidP="001E0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7D1EC6"/>
    <w:multiLevelType w:val="hybridMultilevel"/>
    <w:tmpl w:val="8676EB1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C197A"/>
    <w:multiLevelType w:val="hybridMultilevel"/>
    <w:tmpl w:val="126634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04A5"/>
    <w:rsid w:val="001E2519"/>
    <w:rsid w:val="002615D1"/>
    <w:rsid w:val="0029639D"/>
    <w:rsid w:val="00326F90"/>
    <w:rsid w:val="00543667"/>
    <w:rsid w:val="00664DF0"/>
    <w:rsid w:val="008064F6"/>
    <w:rsid w:val="00AA1D8D"/>
    <w:rsid w:val="00B32C85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1C281A"/>
  <w14:defaultImageDpi w14:val="300"/>
  <w15:docId w15:val="{54838CB1-0F81-4A27-ACAC-639BCF16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84F66F-A8DD-401A-8B41-5CF86ACC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2025</cp:lastModifiedBy>
  <cp:revision>2</cp:revision>
  <cp:lastPrinted>2025-04-25T11:59:00Z</cp:lastPrinted>
  <dcterms:created xsi:type="dcterms:W3CDTF">2025-04-25T15:41:00Z</dcterms:created>
  <dcterms:modified xsi:type="dcterms:W3CDTF">2025-04-25T15:41:00Z</dcterms:modified>
  <cp:category/>
</cp:coreProperties>
</file>